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71FD" w:rsidRPr="00F671FD" w:rsidRDefault="00F671FD" w:rsidP="00F671FD">
      <w:pPr>
        <w:spacing w:line="440" w:lineRule="exact"/>
        <w:rPr>
          <w:rFonts w:ascii="ＭＳ 明朝" w:hAnsi="ＭＳ 明朝"/>
          <w:sz w:val="32"/>
          <w:szCs w:val="32"/>
        </w:rPr>
      </w:pPr>
      <w:bookmarkStart w:id="0" w:name="_Hlk197515819"/>
      <w:r w:rsidRPr="00F671FD">
        <w:rPr>
          <w:rFonts w:ascii="ＭＳ 明朝" w:hAnsi="ＭＳ 明朝" w:hint="eastAsia"/>
          <w:sz w:val="32"/>
          <w:szCs w:val="32"/>
        </w:rPr>
        <w:t>校長会での「教職員共済・総合共済」説明&lt;ナレーション&gt;</w:t>
      </w:r>
    </w:p>
    <w:p w:rsidR="00F671FD" w:rsidRDefault="00F671FD" w:rsidP="00F671FD">
      <w:pPr>
        <w:spacing w:line="440" w:lineRule="exact"/>
        <w:ind w:firstLineChars="100" w:firstLine="320"/>
        <w:rPr>
          <w:rFonts w:ascii="ＭＳ ゴシック" w:eastAsia="ＭＳ ゴシック" w:hAnsi="ＭＳ ゴシック"/>
          <w:sz w:val="32"/>
          <w:szCs w:val="32"/>
        </w:rPr>
      </w:pPr>
    </w:p>
    <w:p w:rsidR="00F671FD" w:rsidRPr="00F671FD" w:rsidRDefault="00F671FD" w:rsidP="00F671FD">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日ごろは教職員共済の各種共済事業に対し、ご理解・ご協力いただきまして、誠にありがとうございます。心より</w:t>
      </w:r>
      <w:r w:rsidRPr="00F671FD">
        <w:rPr>
          <w:rFonts w:ascii="ＭＳ 明朝" w:hAnsi="ＭＳ 明朝"/>
          <w:sz w:val="28"/>
          <w:szCs w:val="28"/>
        </w:rPr>
        <w:t>感謝申し上げます。</w:t>
      </w:r>
    </w:p>
    <w:p w:rsidR="00F671FD" w:rsidRPr="00F671FD" w:rsidRDefault="00F671FD" w:rsidP="00F671FD">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さて、</w:t>
      </w:r>
      <w:r w:rsidRPr="00404D60">
        <w:rPr>
          <w:rFonts w:ascii="ＭＳ ゴシック" w:eastAsia="ＭＳ ゴシック" w:hAnsi="ＭＳ ゴシック" w:hint="eastAsia"/>
          <w:sz w:val="28"/>
          <w:szCs w:val="28"/>
          <w:u w:val="double"/>
        </w:rPr>
        <w:t>「教職員共済」</w:t>
      </w:r>
      <w:r w:rsidRPr="00F671FD">
        <w:rPr>
          <w:rFonts w:ascii="ＭＳ 明朝" w:hAnsi="ＭＳ 明朝" w:hint="eastAsia"/>
          <w:sz w:val="28"/>
          <w:szCs w:val="28"/>
        </w:rPr>
        <w:t>は、1</w:t>
      </w:r>
      <w:r w:rsidRPr="00F671FD">
        <w:rPr>
          <w:rFonts w:ascii="ＭＳ 明朝" w:hAnsi="ＭＳ 明朝"/>
          <w:sz w:val="28"/>
          <w:szCs w:val="28"/>
        </w:rPr>
        <w:t>965</w:t>
      </w:r>
      <w:r w:rsidRPr="00F671FD">
        <w:rPr>
          <w:rFonts w:ascii="ＭＳ 明朝" w:hAnsi="ＭＳ 明朝" w:hint="eastAsia"/>
          <w:sz w:val="28"/>
          <w:szCs w:val="28"/>
        </w:rPr>
        <w:t>年にスタートした「教職員の　教職員による　教職員のための」制度であり、</w:t>
      </w:r>
      <w:r w:rsidRPr="00F671FD">
        <w:rPr>
          <w:rFonts w:ascii="ＭＳ ゴシック" w:eastAsia="ＭＳ ゴシック" w:hAnsi="ＭＳ ゴシック" w:hint="eastAsia"/>
          <w:sz w:val="28"/>
          <w:szCs w:val="28"/>
          <w:u w:val="double"/>
        </w:rPr>
        <w:t>「一人一人のわずかな掛け金で大きな補償」</w:t>
      </w:r>
      <w:r w:rsidRPr="00F671FD">
        <w:rPr>
          <w:rFonts w:ascii="ＭＳ 明朝" w:hAnsi="ＭＳ 明朝" w:hint="eastAsia"/>
          <w:sz w:val="28"/>
          <w:szCs w:val="28"/>
          <w:u w:val="double"/>
        </w:rPr>
        <w:t>をモットーとする</w:t>
      </w:r>
      <w:r w:rsidRPr="00F671FD">
        <w:rPr>
          <w:rFonts w:ascii="ＭＳ ゴシック" w:eastAsia="ＭＳ ゴシック" w:hAnsi="ＭＳ ゴシック" w:hint="eastAsia"/>
          <w:sz w:val="28"/>
          <w:szCs w:val="28"/>
          <w:u w:val="double"/>
        </w:rPr>
        <w:t>「助け合い」による共済制度</w:t>
      </w:r>
      <w:r w:rsidRPr="00F671FD">
        <w:rPr>
          <w:rFonts w:ascii="ＭＳ 明朝" w:hAnsi="ＭＳ 明朝" w:hint="eastAsia"/>
          <w:sz w:val="28"/>
          <w:szCs w:val="28"/>
        </w:rPr>
        <w:t>です。</w:t>
      </w:r>
    </w:p>
    <w:p w:rsidR="00F671FD" w:rsidRPr="00F671FD" w:rsidRDefault="00F671FD" w:rsidP="00310142">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「教職員共済」の基盤である</w:t>
      </w:r>
      <w:r w:rsidRPr="00F671FD">
        <w:rPr>
          <w:rFonts w:ascii="ＭＳ ゴシック" w:eastAsia="ＭＳ ゴシック" w:hAnsi="ＭＳ ゴシック" w:hint="eastAsia"/>
          <w:sz w:val="28"/>
          <w:szCs w:val="28"/>
          <w:u w:val="double"/>
        </w:rPr>
        <w:t>「総合共済」</w:t>
      </w:r>
      <w:r w:rsidRPr="00F671FD">
        <w:rPr>
          <w:rFonts w:ascii="ＭＳ 明朝" w:hAnsi="ＭＳ 明朝" w:hint="eastAsia"/>
          <w:sz w:val="28"/>
          <w:szCs w:val="28"/>
        </w:rPr>
        <w:t>には、多くの校長先生・教頭先生</w:t>
      </w:r>
      <w:r w:rsidR="00310142">
        <w:rPr>
          <w:rFonts w:ascii="ＭＳ 明朝" w:hAnsi="ＭＳ 明朝" w:hint="eastAsia"/>
          <w:sz w:val="28"/>
          <w:szCs w:val="28"/>
        </w:rPr>
        <w:t>に、</w:t>
      </w:r>
      <w:r w:rsidRPr="00F671FD">
        <w:rPr>
          <w:rFonts w:ascii="ＭＳ 明朝" w:hAnsi="ＭＳ 明朝" w:hint="eastAsia"/>
          <w:sz w:val="28"/>
          <w:szCs w:val="28"/>
        </w:rPr>
        <w:t>ご加入</w:t>
      </w:r>
      <w:r w:rsidR="00310142">
        <w:rPr>
          <w:rFonts w:ascii="ＭＳ 明朝" w:hAnsi="ＭＳ 明朝" w:hint="eastAsia"/>
          <w:sz w:val="28"/>
          <w:szCs w:val="28"/>
        </w:rPr>
        <w:t>いただいていますが</w:t>
      </w:r>
      <w:r w:rsidRPr="00F671FD">
        <w:rPr>
          <w:rFonts w:ascii="ＭＳ 明朝" w:hAnsi="ＭＳ 明朝" w:hint="eastAsia"/>
          <w:sz w:val="28"/>
          <w:szCs w:val="28"/>
        </w:rPr>
        <w:t>、</w:t>
      </w:r>
      <w:r w:rsidRPr="00E8351F">
        <w:rPr>
          <w:rFonts w:ascii="ＭＳ ゴシック" w:eastAsia="ＭＳ ゴシック" w:hAnsi="ＭＳ ゴシック" w:hint="eastAsia"/>
          <w:sz w:val="28"/>
          <w:szCs w:val="28"/>
          <w:u w:val="double"/>
        </w:rPr>
        <w:t>管理職以外の教職員の方には</w:t>
      </w:r>
      <w:r w:rsidR="00310142">
        <w:rPr>
          <w:rFonts w:ascii="ＭＳ ゴシック" w:eastAsia="ＭＳ ゴシック" w:hAnsi="ＭＳ ゴシック" w:hint="eastAsia"/>
          <w:sz w:val="28"/>
          <w:szCs w:val="28"/>
          <w:u w:val="double"/>
        </w:rPr>
        <w:t>、</w:t>
      </w:r>
      <w:r w:rsidRPr="00E8351F">
        <w:rPr>
          <w:rFonts w:ascii="ＭＳ ゴシック" w:eastAsia="ＭＳ ゴシック" w:hAnsi="ＭＳ ゴシック" w:hint="eastAsia"/>
          <w:sz w:val="28"/>
          <w:szCs w:val="28"/>
          <w:u w:val="double"/>
        </w:rPr>
        <w:t>未加入の方が多数</w:t>
      </w:r>
      <w:r w:rsidRPr="00F671FD">
        <w:rPr>
          <w:rFonts w:ascii="ＭＳ 明朝" w:hAnsi="ＭＳ 明朝" w:hint="eastAsia"/>
          <w:sz w:val="28"/>
          <w:szCs w:val="28"/>
        </w:rPr>
        <w:t>いらっしゃいます。ぜひ、</w:t>
      </w:r>
      <w:r w:rsidRPr="00F671FD">
        <w:rPr>
          <w:rFonts w:ascii="ＭＳ ゴシック" w:eastAsia="ＭＳ ゴシック" w:hAnsi="ＭＳ ゴシック" w:hint="eastAsia"/>
          <w:sz w:val="28"/>
          <w:szCs w:val="28"/>
          <w:u w:val="double"/>
        </w:rPr>
        <w:t>未加入の教職員の方々の加入促進</w:t>
      </w:r>
      <w:r w:rsidRPr="00F671FD">
        <w:rPr>
          <w:rFonts w:ascii="ＭＳ 明朝" w:hAnsi="ＭＳ 明朝" w:hint="eastAsia"/>
          <w:sz w:val="28"/>
          <w:szCs w:val="28"/>
        </w:rPr>
        <w:t>へ向け、ご理解・ご協力をお願いします。</w:t>
      </w:r>
    </w:p>
    <w:p w:rsidR="00F671FD" w:rsidRPr="00F671FD" w:rsidRDefault="00F671FD" w:rsidP="00F671FD">
      <w:pPr>
        <w:spacing w:line="440" w:lineRule="exact"/>
        <w:ind w:firstLineChars="100" w:firstLine="280"/>
        <w:rPr>
          <w:rFonts w:ascii="ＭＳ 明朝" w:hAnsi="ＭＳ 明朝"/>
          <w:sz w:val="28"/>
          <w:szCs w:val="28"/>
        </w:rPr>
      </w:pPr>
    </w:p>
    <w:p w:rsidR="00F671FD" w:rsidRPr="00F671FD" w:rsidRDefault="00F671FD" w:rsidP="00F671FD">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「総合共済」は、</w:t>
      </w:r>
      <w:r w:rsidRPr="00F671FD">
        <w:rPr>
          <w:rFonts w:ascii="ＭＳ ゴシック" w:eastAsia="ＭＳ ゴシック" w:hAnsi="ＭＳ ゴシック" w:hint="eastAsia"/>
          <w:sz w:val="28"/>
          <w:szCs w:val="28"/>
          <w:u w:val="double"/>
        </w:rPr>
        <w:t>月々わずか9</w:t>
      </w:r>
      <w:r w:rsidRPr="00F671FD">
        <w:rPr>
          <w:rFonts w:ascii="ＭＳ ゴシック" w:eastAsia="ＭＳ ゴシック" w:hAnsi="ＭＳ ゴシック"/>
          <w:sz w:val="28"/>
          <w:szCs w:val="28"/>
          <w:u w:val="double"/>
        </w:rPr>
        <w:t>00</w:t>
      </w:r>
      <w:r w:rsidRPr="00F671FD">
        <w:rPr>
          <w:rFonts w:ascii="ＭＳ ゴシック" w:eastAsia="ＭＳ ゴシック" w:hAnsi="ＭＳ ゴシック" w:hint="eastAsia"/>
          <w:sz w:val="28"/>
          <w:szCs w:val="28"/>
          <w:u w:val="double"/>
        </w:rPr>
        <w:t>円</w:t>
      </w:r>
      <w:r w:rsidRPr="00F671FD">
        <w:rPr>
          <w:rFonts w:ascii="ＭＳ 明朝" w:hAnsi="ＭＳ 明朝" w:hint="eastAsia"/>
          <w:sz w:val="28"/>
          <w:szCs w:val="28"/>
        </w:rPr>
        <w:t>という掛け金で</w:t>
      </w:r>
      <w:r w:rsidRPr="00F671FD">
        <w:rPr>
          <w:rFonts w:ascii="ＭＳ ゴシック" w:eastAsia="ＭＳ ゴシック" w:hAnsi="ＭＳ ゴシック" w:hint="eastAsia"/>
          <w:sz w:val="28"/>
          <w:szCs w:val="28"/>
          <w:u w:val="double"/>
        </w:rPr>
        <w:t>1</w:t>
      </w:r>
      <w:r w:rsidRPr="00F671FD">
        <w:rPr>
          <w:rFonts w:ascii="ＭＳ ゴシック" w:eastAsia="ＭＳ ゴシック" w:hAnsi="ＭＳ ゴシック"/>
          <w:sz w:val="28"/>
          <w:szCs w:val="28"/>
          <w:u w:val="double"/>
        </w:rPr>
        <w:t>2</w:t>
      </w:r>
      <w:r w:rsidRPr="00F671FD">
        <w:rPr>
          <w:rFonts w:ascii="ＭＳ ゴシック" w:eastAsia="ＭＳ ゴシック" w:hAnsi="ＭＳ ゴシック" w:hint="eastAsia"/>
          <w:sz w:val="28"/>
          <w:szCs w:val="28"/>
          <w:u w:val="double"/>
        </w:rPr>
        <w:t>の補償がセット</w:t>
      </w:r>
      <w:r w:rsidRPr="00F671FD">
        <w:rPr>
          <w:rFonts w:ascii="ＭＳ 明朝" w:hAnsi="ＭＳ 明朝" w:hint="eastAsia"/>
          <w:sz w:val="28"/>
          <w:szCs w:val="28"/>
        </w:rPr>
        <w:t>になっています。特に、</w:t>
      </w:r>
      <w:r w:rsidRPr="00F671FD">
        <w:rPr>
          <w:rFonts w:ascii="ＭＳ 明朝" w:hAnsi="ＭＳ 明朝" w:hint="eastAsia"/>
          <w:sz w:val="28"/>
          <w:szCs w:val="28"/>
          <w:u w:val="double"/>
        </w:rPr>
        <w:t>おすすめするポイントは、①「教職員賠償責任補償」　　　②「個人賠償責任補償」③「退職見舞金」など</w:t>
      </w:r>
      <w:r w:rsidRPr="00F671FD">
        <w:rPr>
          <w:rFonts w:ascii="ＭＳ 明朝" w:hAnsi="ＭＳ 明朝" w:hint="eastAsia"/>
          <w:sz w:val="28"/>
          <w:szCs w:val="28"/>
        </w:rPr>
        <w:t>です。</w:t>
      </w:r>
    </w:p>
    <w:p w:rsidR="00F671FD" w:rsidRPr="00F671FD" w:rsidRDefault="00F671FD" w:rsidP="00F671FD">
      <w:pPr>
        <w:spacing w:line="440" w:lineRule="exact"/>
        <w:ind w:firstLine="281"/>
        <w:rPr>
          <w:rFonts w:ascii="ＭＳ 明朝" w:hAnsi="ＭＳ 明朝"/>
          <w:sz w:val="28"/>
          <w:szCs w:val="28"/>
        </w:rPr>
      </w:pPr>
      <w:r w:rsidRPr="00F671FD">
        <w:rPr>
          <w:rFonts w:ascii="ＭＳ 明朝" w:hAnsi="ＭＳ 明朝" w:hint="eastAsia"/>
          <w:sz w:val="28"/>
          <w:szCs w:val="28"/>
        </w:rPr>
        <w:t>①</w:t>
      </w:r>
      <w:r w:rsidRPr="00F671FD">
        <w:rPr>
          <w:rFonts w:ascii="ＭＳ ゴシック" w:eastAsia="ＭＳ ゴシック" w:hAnsi="ＭＳ ゴシック" w:hint="eastAsia"/>
          <w:sz w:val="28"/>
          <w:szCs w:val="28"/>
          <w:u w:val="double"/>
        </w:rPr>
        <w:t>「教職員賠償責任補償」</w:t>
      </w:r>
      <w:r w:rsidRPr="00F671FD">
        <w:rPr>
          <w:rFonts w:ascii="ＭＳ 明朝" w:hAnsi="ＭＳ 明朝" w:hint="eastAsia"/>
          <w:sz w:val="28"/>
          <w:szCs w:val="28"/>
        </w:rPr>
        <w:t>は、いじめや不登校などにより、教職員個人が保護者から損害賠償請求された時、その損害賠償や弁護士費用などが補償されます。また、卒業アルバムの校正ミス・給食の止め忘れ・児童生徒の持ち物の破損等、</w:t>
      </w:r>
      <w:r w:rsidRPr="00F671FD">
        <w:rPr>
          <w:rFonts w:ascii="ＭＳ ゴシック" w:eastAsia="ＭＳ ゴシック" w:hAnsi="ＭＳ ゴシック" w:hint="eastAsia"/>
          <w:sz w:val="28"/>
          <w:szCs w:val="28"/>
          <w:u w:val="double"/>
        </w:rPr>
        <w:t>業務中に発生した賠償責任が、最高</w:t>
      </w:r>
      <w:r w:rsidRPr="00F671FD">
        <w:rPr>
          <w:rFonts w:ascii="ＭＳ ゴシック" w:eastAsia="ＭＳ ゴシック" w:hAnsi="ＭＳ ゴシック"/>
          <w:sz w:val="28"/>
          <w:szCs w:val="28"/>
          <w:u w:val="double"/>
        </w:rPr>
        <w:t>3,000</w:t>
      </w:r>
      <w:r w:rsidRPr="00F671FD">
        <w:rPr>
          <w:rFonts w:ascii="ＭＳ ゴシック" w:eastAsia="ＭＳ ゴシック" w:hAnsi="ＭＳ ゴシック" w:hint="eastAsia"/>
          <w:sz w:val="28"/>
          <w:szCs w:val="28"/>
          <w:u w:val="double"/>
        </w:rPr>
        <w:t>万円まで補償</w:t>
      </w:r>
      <w:r w:rsidRPr="00F671FD">
        <w:rPr>
          <w:rFonts w:ascii="ＭＳ 明朝" w:hAnsi="ＭＳ 明朝" w:hint="eastAsia"/>
          <w:sz w:val="28"/>
          <w:szCs w:val="28"/>
        </w:rPr>
        <w:t>されます。</w:t>
      </w:r>
    </w:p>
    <w:p w:rsidR="00F671FD" w:rsidRPr="00F671FD" w:rsidRDefault="00F671FD" w:rsidP="00F671FD">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②</w:t>
      </w:r>
      <w:r w:rsidRPr="00F671FD">
        <w:rPr>
          <w:rFonts w:ascii="ＭＳ ゴシック" w:eastAsia="ＭＳ ゴシック" w:hAnsi="ＭＳ ゴシック" w:hint="eastAsia"/>
          <w:sz w:val="28"/>
          <w:szCs w:val="28"/>
          <w:u w:val="double"/>
        </w:rPr>
        <w:t>「個人賠償責任補償」</w:t>
      </w:r>
      <w:r w:rsidRPr="00F671FD">
        <w:rPr>
          <w:rFonts w:ascii="ＭＳ 明朝" w:hAnsi="ＭＳ 明朝" w:hint="eastAsia"/>
          <w:sz w:val="28"/>
          <w:szCs w:val="28"/>
        </w:rPr>
        <w:t>は、ご自身の子どもが自転車で他人にケガを負わせた・飼い犬が他人を噛んで損害を与えたなど、</w:t>
      </w:r>
      <w:r w:rsidRPr="00F671FD">
        <w:rPr>
          <w:rFonts w:ascii="ＭＳ ゴシック" w:eastAsia="ＭＳ ゴシック" w:hAnsi="ＭＳ ゴシック" w:hint="eastAsia"/>
          <w:sz w:val="28"/>
          <w:szCs w:val="28"/>
          <w:u w:val="double"/>
        </w:rPr>
        <w:t>契約者本人及びその家族の日常生活で発生した法律上の賠償責任が､最高3</w:t>
      </w:r>
      <w:r w:rsidRPr="00F671FD">
        <w:rPr>
          <w:rFonts w:ascii="ＭＳ ゴシック" w:eastAsia="ＭＳ ゴシック" w:hAnsi="ＭＳ ゴシック"/>
          <w:sz w:val="28"/>
          <w:szCs w:val="28"/>
          <w:u w:val="double"/>
        </w:rPr>
        <w:t>,000</w:t>
      </w:r>
      <w:r w:rsidRPr="00F671FD">
        <w:rPr>
          <w:rFonts w:ascii="ＭＳ ゴシック" w:eastAsia="ＭＳ ゴシック" w:hAnsi="ＭＳ ゴシック" w:hint="eastAsia"/>
          <w:sz w:val="28"/>
          <w:szCs w:val="28"/>
          <w:u w:val="double"/>
        </w:rPr>
        <w:t>万円まで補償</w:t>
      </w:r>
      <w:r w:rsidRPr="00F671FD">
        <w:rPr>
          <w:rFonts w:ascii="ＭＳ 明朝" w:hAnsi="ＭＳ 明朝" w:hint="eastAsia"/>
          <w:sz w:val="28"/>
          <w:szCs w:val="28"/>
        </w:rPr>
        <w:t>されます。現在加入が義務化されている「自転車保険」としてもご利用いただけます。</w:t>
      </w:r>
    </w:p>
    <w:p w:rsidR="005C053A" w:rsidRDefault="00F671FD" w:rsidP="00F671FD">
      <w:pPr>
        <w:spacing w:line="440" w:lineRule="exact"/>
        <w:ind w:firstLineChars="100" w:firstLine="280"/>
        <w:rPr>
          <w:rFonts w:ascii="ＭＳ 明朝" w:hAnsi="ＭＳ 明朝"/>
          <w:sz w:val="28"/>
          <w:szCs w:val="28"/>
        </w:rPr>
      </w:pPr>
      <w:r w:rsidRPr="00F671FD">
        <w:rPr>
          <w:rFonts w:ascii="ＭＳ 明朝" w:hAnsi="ＭＳ 明朝" w:hint="eastAsia"/>
          <w:sz w:val="28"/>
          <w:szCs w:val="28"/>
        </w:rPr>
        <w:t>③</w:t>
      </w:r>
      <w:r w:rsidRPr="00F671FD">
        <w:rPr>
          <w:rFonts w:ascii="ＭＳ ゴシック" w:eastAsia="ＭＳ ゴシック" w:hAnsi="ＭＳ ゴシック" w:hint="eastAsia"/>
          <w:sz w:val="28"/>
          <w:szCs w:val="28"/>
          <w:u w:val="double"/>
        </w:rPr>
        <w:t>「退職見舞金」</w:t>
      </w:r>
      <w:r w:rsidRPr="00F671FD">
        <w:rPr>
          <w:rFonts w:ascii="ＭＳ 明朝" w:hAnsi="ＭＳ 明朝" w:hint="eastAsia"/>
          <w:sz w:val="28"/>
          <w:szCs w:val="28"/>
        </w:rPr>
        <w:t>は、５年以上ご加入いただいた方には、ご退職時に、</w:t>
      </w:r>
      <w:r w:rsidRPr="00F671FD">
        <w:rPr>
          <w:rFonts w:ascii="ＭＳ ゴシック" w:eastAsia="ＭＳ ゴシック" w:hAnsi="ＭＳ ゴシック" w:hint="eastAsia"/>
          <w:sz w:val="28"/>
          <w:szCs w:val="28"/>
          <w:u w:val="double"/>
        </w:rPr>
        <w:t>掛金払込月数×4</w:t>
      </w:r>
      <w:r w:rsidRPr="00F671FD">
        <w:rPr>
          <w:rFonts w:ascii="ＭＳ ゴシック" w:eastAsia="ＭＳ ゴシック" w:hAnsi="ＭＳ ゴシック"/>
          <w:sz w:val="28"/>
          <w:szCs w:val="28"/>
          <w:u w:val="double"/>
        </w:rPr>
        <w:t>00</w:t>
      </w:r>
      <w:r w:rsidRPr="00F671FD">
        <w:rPr>
          <w:rFonts w:ascii="ＭＳ ゴシック" w:eastAsia="ＭＳ ゴシック" w:hAnsi="ＭＳ ゴシック" w:hint="eastAsia"/>
          <w:sz w:val="28"/>
          <w:szCs w:val="28"/>
          <w:u w:val="double"/>
        </w:rPr>
        <w:t>円分が「退職見舞金」として給付</w:t>
      </w:r>
      <w:r w:rsidRPr="00F671FD">
        <w:rPr>
          <w:rFonts w:ascii="ＭＳ 明朝" w:hAnsi="ＭＳ 明朝" w:hint="eastAsia"/>
          <w:sz w:val="28"/>
          <w:szCs w:val="28"/>
          <w:u w:val="double"/>
        </w:rPr>
        <w:t>される</w:t>
      </w:r>
      <w:r w:rsidRPr="00F671FD">
        <w:rPr>
          <w:rFonts w:ascii="ＭＳ 明朝" w:hAnsi="ＭＳ 明朝" w:hint="eastAsia"/>
          <w:sz w:val="28"/>
          <w:szCs w:val="28"/>
        </w:rPr>
        <w:t>というものです。</w:t>
      </w:r>
    </w:p>
    <w:p w:rsidR="00F671FD" w:rsidRPr="00F671FD" w:rsidRDefault="00F671FD" w:rsidP="00F671FD">
      <w:pPr>
        <w:spacing w:line="440" w:lineRule="exact"/>
        <w:ind w:firstLineChars="100" w:firstLine="280"/>
        <w:rPr>
          <w:rFonts w:ascii="ＭＳ 明朝" w:hAnsi="ＭＳ 明朝"/>
          <w:sz w:val="28"/>
          <w:szCs w:val="28"/>
        </w:rPr>
      </w:pPr>
      <w:bookmarkStart w:id="1" w:name="_GoBack"/>
      <w:bookmarkEnd w:id="1"/>
      <w:r w:rsidRPr="00F671FD">
        <w:rPr>
          <w:rFonts w:ascii="ＭＳ 明朝" w:hAnsi="ＭＳ 明朝" w:hint="eastAsia"/>
          <w:sz w:val="28"/>
          <w:szCs w:val="28"/>
          <w:u w:val="double"/>
        </w:rPr>
        <w:t>詳しい補償内容については、パンフレットでご確認</w:t>
      </w:r>
      <w:r w:rsidRPr="00F671FD">
        <w:rPr>
          <w:rFonts w:ascii="ＭＳ 明朝" w:hAnsi="ＭＳ 明朝" w:hint="eastAsia"/>
          <w:sz w:val="28"/>
          <w:szCs w:val="28"/>
        </w:rPr>
        <w:t>ください。</w:t>
      </w:r>
    </w:p>
    <w:p w:rsidR="00F671FD" w:rsidRPr="00F671FD" w:rsidRDefault="00F671FD" w:rsidP="00F671FD">
      <w:pPr>
        <w:spacing w:line="440" w:lineRule="exact"/>
        <w:ind w:left="1" w:firstLineChars="100" w:firstLine="280"/>
        <w:rPr>
          <w:rFonts w:ascii="ＭＳ 明朝" w:hAnsi="ＭＳ 明朝"/>
          <w:sz w:val="28"/>
          <w:szCs w:val="28"/>
        </w:rPr>
      </w:pPr>
      <w:r w:rsidRPr="00F671FD">
        <w:rPr>
          <w:rFonts w:ascii="ＭＳ 明朝" w:hAnsi="ＭＳ 明朝" w:hint="eastAsia"/>
          <w:sz w:val="28"/>
          <w:szCs w:val="28"/>
        </w:rPr>
        <w:t>いずれにしましても、万が一のことがあった場合には</w:t>
      </w:r>
      <w:r w:rsidRPr="00F671FD">
        <w:rPr>
          <w:rFonts w:ascii="ＭＳ 明朝" w:hAnsi="ＭＳ 明朝" w:hint="eastAsia"/>
          <w:sz w:val="28"/>
          <w:szCs w:val="28"/>
          <w:u w:val="double"/>
        </w:rPr>
        <w:t>「入っていてよかった」</w:t>
      </w:r>
      <w:r w:rsidRPr="00F671FD">
        <w:rPr>
          <w:rFonts w:ascii="ＭＳ 明朝" w:hAnsi="ＭＳ 明朝" w:hint="eastAsia"/>
          <w:sz w:val="28"/>
          <w:szCs w:val="28"/>
        </w:rPr>
        <w:t>と思っていだける共済制度であると考えております。</w:t>
      </w:r>
    </w:p>
    <w:p w:rsidR="00F671FD" w:rsidRPr="00F671FD" w:rsidRDefault="00F671FD" w:rsidP="00F671FD">
      <w:pPr>
        <w:spacing w:line="440" w:lineRule="exact"/>
        <w:ind w:leftChars="-17" w:left="-36" w:firstLineChars="100" w:firstLine="280"/>
        <w:rPr>
          <w:rFonts w:ascii="ＭＳ 明朝" w:hAnsi="ＭＳ 明朝"/>
          <w:sz w:val="28"/>
          <w:szCs w:val="28"/>
        </w:rPr>
      </w:pPr>
    </w:p>
    <w:p w:rsidR="00F671FD" w:rsidRPr="00F671FD" w:rsidRDefault="00F671FD" w:rsidP="00F671FD">
      <w:pPr>
        <w:spacing w:line="440" w:lineRule="exact"/>
        <w:ind w:leftChars="-17" w:left="-36" w:firstLineChars="100" w:firstLine="280"/>
        <w:rPr>
          <w:rFonts w:ascii="ＭＳ 明朝" w:hAnsi="ＭＳ 明朝"/>
          <w:sz w:val="28"/>
          <w:szCs w:val="28"/>
        </w:rPr>
      </w:pPr>
      <w:r w:rsidRPr="00F671FD">
        <w:rPr>
          <w:rFonts w:ascii="ＭＳ 明朝" w:hAnsi="ＭＳ 明朝" w:hint="eastAsia"/>
          <w:sz w:val="28"/>
          <w:szCs w:val="28"/>
        </w:rPr>
        <w:t>以上のような「</w:t>
      </w:r>
      <w:r w:rsidRPr="00F671FD">
        <w:rPr>
          <w:rFonts w:ascii="ＭＳ 明朝" w:hAnsi="ＭＳ 明朝" w:hint="eastAsia"/>
          <w:sz w:val="28"/>
          <w:szCs w:val="28"/>
          <w:u w:val="double"/>
        </w:rPr>
        <w:t>教職員共済」の</w:t>
      </w:r>
      <w:r w:rsidR="00404D60" w:rsidRPr="00404D60">
        <w:rPr>
          <w:rFonts w:ascii="ＭＳ ゴシック" w:eastAsia="ＭＳ ゴシック" w:hAnsi="ＭＳ ゴシック" w:hint="eastAsia"/>
          <w:sz w:val="28"/>
          <w:szCs w:val="28"/>
          <w:u w:val="double"/>
        </w:rPr>
        <w:t>理念</w:t>
      </w:r>
      <w:r w:rsidRPr="00F671FD">
        <w:rPr>
          <w:rFonts w:ascii="ＭＳ 明朝" w:hAnsi="ＭＳ 明朝" w:hint="eastAsia"/>
          <w:sz w:val="28"/>
          <w:szCs w:val="28"/>
          <w:u w:val="double"/>
        </w:rPr>
        <w:t>や「総合共済」の</w:t>
      </w:r>
      <w:r w:rsidRPr="00404D60">
        <w:rPr>
          <w:rFonts w:ascii="ＭＳ ゴシック" w:eastAsia="ＭＳ ゴシック" w:hAnsi="ＭＳ ゴシック" w:hint="eastAsia"/>
          <w:sz w:val="28"/>
          <w:szCs w:val="28"/>
          <w:u w:val="double"/>
        </w:rPr>
        <w:t>魅力</w:t>
      </w:r>
      <w:r w:rsidRPr="00F671FD">
        <w:rPr>
          <w:rFonts w:ascii="ＭＳ 明朝" w:hAnsi="ＭＳ 明朝" w:hint="eastAsia"/>
          <w:sz w:val="28"/>
          <w:szCs w:val="28"/>
        </w:rPr>
        <w:t>をご理解いただき、</w:t>
      </w:r>
      <w:r w:rsidRPr="00F671FD">
        <w:rPr>
          <w:rFonts w:ascii="ＭＳ 明朝" w:hAnsi="ＭＳ 明朝" w:hint="eastAsia"/>
          <w:sz w:val="28"/>
          <w:szCs w:val="28"/>
          <w:u w:val="double"/>
        </w:rPr>
        <w:t>未加入の教職員の方々に、加入へ向けてご検討</w:t>
      </w:r>
      <w:r w:rsidRPr="00F671FD">
        <w:rPr>
          <w:rFonts w:ascii="ＭＳ 明朝" w:hAnsi="ＭＳ 明朝" w:hint="eastAsia"/>
          <w:sz w:val="28"/>
          <w:szCs w:val="28"/>
        </w:rPr>
        <w:t>いただけるよう、ご理解・ご協力をよろしくお願いいたします。</w:t>
      </w:r>
    </w:p>
    <w:p w:rsidR="00F671FD" w:rsidRDefault="00F671FD" w:rsidP="00F671FD">
      <w:pPr>
        <w:spacing w:line="440" w:lineRule="exact"/>
        <w:rPr>
          <w:rFonts w:ascii="ＭＳ ゴシック" w:eastAsia="ＭＳ ゴシック" w:hAnsi="ＭＳ ゴシック"/>
          <w:b/>
          <w:sz w:val="28"/>
          <w:szCs w:val="28"/>
        </w:rPr>
      </w:pPr>
      <w:r w:rsidRPr="00A95BB2">
        <w:rPr>
          <w:rFonts w:ascii="ＭＳ ゴシック" w:eastAsia="ＭＳ ゴシック" w:hAnsi="ＭＳ ゴシック" w:hint="eastAsia"/>
          <w:b/>
          <w:noProof/>
          <w:sz w:val="24"/>
          <w:szCs w:val="24"/>
        </w:rPr>
        <mc:AlternateContent>
          <mc:Choice Requires="wps">
            <w:drawing>
              <wp:anchor distT="0" distB="0" distL="114300" distR="114300" simplePos="0" relativeHeight="251709440" behindDoc="0" locked="0" layoutInCell="1" allowOverlap="1" wp14:anchorId="1E68107E" wp14:editId="194D78BC">
                <wp:simplePos x="0" y="0"/>
                <wp:positionH relativeFrom="margin">
                  <wp:posOffset>-915</wp:posOffset>
                </wp:positionH>
                <wp:positionV relativeFrom="paragraph">
                  <wp:posOffset>301625</wp:posOffset>
                </wp:positionV>
                <wp:extent cx="3847795" cy="266700"/>
                <wp:effectExtent l="0" t="0" r="19685" b="19050"/>
                <wp:wrapNone/>
                <wp:docPr id="2" name="正方形/長方形 2"/>
                <wp:cNvGraphicFramePr/>
                <a:graphic xmlns:a="http://schemas.openxmlformats.org/drawingml/2006/main">
                  <a:graphicData uri="http://schemas.microsoft.com/office/word/2010/wordprocessingShape">
                    <wps:wsp>
                      <wps:cNvSpPr/>
                      <wps:spPr>
                        <a:xfrm>
                          <a:off x="0" y="0"/>
                          <a:ext cx="3847795" cy="266700"/>
                        </a:xfrm>
                        <a:prstGeom prst="rect">
                          <a:avLst/>
                        </a:prstGeom>
                        <a:solidFill>
                          <a:srgbClr val="4472C4"/>
                        </a:solidFill>
                        <a:ln w="12700" cap="flat" cmpd="sng" algn="ctr">
                          <a:solidFill>
                            <a:srgbClr val="4472C4">
                              <a:shade val="50000"/>
                            </a:srgbClr>
                          </a:solidFill>
                          <a:prstDash val="solid"/>
                          <a:miter lim="800000"/>
                        </a:ln>
                        <a:effectLst/>
                      </wps:spPr>
                      <wps:txbx>
                        <w:txbxContent>
                          <w:p w:rsidR="00F671FD" w:rsidRPr="0043318F" w:rsidRDefault="00F671FD" w:rsidP="00F671FD">
                            <w:pPr>
                              <w:jc w:val="center"/>
                              <w:rPr>
                                <w:rFonts w:ascii="ＭＳ ゴシック" w:eastAsia="ＭＳ ゴシック" w:hAnsi="ＭＳ ゴシック"/>
                                <w:b/>
                                <w:color w:val="FFFFFF" w:themeColor="background1"/>
                              </w:rPr>
                            </w:pPr>
                            <w:r>
                              <w:rPr>
                                <w:rFonts w:ascii="ＭＳ ゴシック" w:eastAsia="ＭＳ ゴシック" w:hAnsi="ＭＳ ゴシック" w:hint="eastAsia"/>
                                <w:b/>
                                <w:color w:val="FFFFFF" w:themeColor="background1"/>
                              </w:rPr>
                              <w:t>このナレーションは印刷・配布していただいても結構です。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8107E" id="正方形/長方形 2" o:spid="_x0000_s1027" style="position:absolute;left:0;text-align:left;margin-left:-.05pt;margin-top:23.75pt;width:303pt;height:21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" fillcolor="#4472c4" strokecolor="#2f528f" strokeweight="1pt">
                <v:textbox>
                  <w:txbxContent>
                    <w:p w:rsidR="00F671FD" w:rsidRPr="0043318F" w:rsidRDefault="00F671FD" w:rsidP="00F671FD">
                      <w:pPr>
                        <w:jc w:val="center"/>
                        <w:rPr>
                          <w:rFonts w:ascii="ＭＳ ゴシック" w:eastAsia="ＭＳ ゴシック" w:hAnsi="ＭＳ ゴシック"/>
                          <w:b/>
                          <w:color w:val="FFFFFF" w:themeColor="background1"/>
                        </w:rPr>
                      </w:pPr>
                      <w:r>
                        <w:rPr>
                          <w:rFonts w:ascii="ＭＳ ゴシック" w:eastAsia="ＭＳ ゴシック" w:hAnsi="ＭＳ ゴシック" w:hint="eastAsia"/>
                          <w:b/>
                          <w:color w:val="FFFFFF" w:themeColor="background1"/>
                        </w:rPr>
                        <w:t>このナレーションは印刷・配布していただいても結構です。</w:t>
                      </w:r>
                    </w:p>
                  </w:txbxContent>
                </v:textbox>
                <w10:wrap anchorx="margin"/>
              </v:rect>
            </w:pict>
          </mc:Fallback>
        </mc:AlternateContent>
      </w:r>
      <w:bookmarkEnd w:id="0"/>
    </w:p>
    <w:sectPr w:rsidR="00F671FD" w:rsidSect="0008050C">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1C87" w:rsidRDefault="00C91C87" w:rsidP="0008050C">
      <w:r>
        <w:separator/>
      </w:r>
    </w:p>
  </w:endnote>
  <w:endnote w:type="continuationSeparator" w:id="0">
    <w:p w:rsidR="00C91C87" w:rsidRDefault="00C91C87" w:rsidP="0008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1C87" w:rsidRDefault="00C91C87" w:rsidP="0008050C">
      <w:r>
        <w:separator/>
      </w:r>
    </w:p>
  </w:footnote>
  <w:footnote w:type="continuationSeparator" w:id="0">
    <w:p w:rsidR="00C91C87" w:rsidRDefault="00C91C87" w:rsidP="000805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7544E"/>
    <w:multiLevelType w:val="hybridMultilevel"/>
    <w:tmpl w:val="0CD498FE"/>
    <w:lvl w:ilvl="0" w:tplc="641ACC0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E114F5A"/>
    <w:multiLevelType w:val="hybridMultilevel"/>
    <w:tmpl w:val="104A2D74"/>
    <w:lvl w:ilvl="0" w:tplc="357C5374">
      <w:start w:val="1"/>
      <w:numFmt w:val="decimalEnclosedCircle"/>
      <w:lvlText w:val="%1"/>
      <w:lvlJc w:val="left"/>
      <w:pPr>
        <w:ind w:left="641" w:hanging="360"/>
      </w:pPr>
      <w:rPr>
        <w:rFonts w:hint="eastAsia"/>
        <w:u w:val="non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2" w15:restartNumberingAfterBreak="0">
    <w:nsid w:val="1B9314E5"/>
    <w:multiLevelType w:val="hybridMultilevel"/>
    <w:tmpl w:val="386E355A"/>
    <w:lvl w:ilvl="0" w:tplc="722430FA">
      <w:start w:val="1"/>
      <w:numFmt w:val="decimalEnclosedCircle"/>
      <w:lvlText w:val="%1"/>
      <w:lvlJc w:val="left"/>
      <w:pPr>
        <w:ind w:left="601" w:hanging="360"/>
      </w:pPr>
      <w:rPr>
        <w:rFonts w:hint="default"/>
        <w:u w:val="double"/>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22677DFB"/>
    <w:multiLevelType w:val="hybridMultilevel"/>
    <w:tmpl w:val="49F826FC"/>
    <w:lvl w:ilvl="0" w:tplc="C128CD3E">
      <w:start w:val="3"/>
      <w:numFmt w:val="decimalEnclosedCircle"/>
      <w:lvlText w:val="%1"/>
      <w:lvlJc w:val="left"/>
      <w:pPr>
        <w:ind w:left="601" w:hanging="360"/>
      </w:pPr>
      <w:rPr>
        <w:rFonts w:hint="eastAsia"/>
        <w:u w:val="double"/>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4" w15:restartNumberingAfterBreak="0">
    <w:nsid w:val="26E01C20"/>
    <w:multiLevelType w:val="hybridMultilevel"/>
    <w:tmpl w:val="188E5FD4"/>
    <w:lvl w:ilvl="0" w:tplc="0504BE9C">
      <w:start w:val="1"/>
      <w:numFmt w:val="decimalEnclosedCircle"/>
      <w:lvlText w:val="%1"/>
      <w:lvlJc w:val="left"/>
      <w:pPr>
        <w:ind w:left="641" w:hanging="36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5" w15:restartNumberingAfterBreak="0">
    <w:nsid w:val="365175F3"/>
    <w:multiLevelType w:val="hybridMultilevel"/>
    <w:tmpl w:val="E21604AE"/>
    <w:lvl w:ilvl="0" w:tplc="54EC78CE">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A8410F5"/>
    <w:multiLevelType w:val="hybridMultilevel"/>
    <w:tmpl w:val="8C10DE16"/>
    <w:lvl w:ilvl="0" w:tplc="28186CCE">
      <w:start w:val="1"/>
      <w:numFmt w:val="decimalEnclosedCircle"/>
      <w:lvlText w:val="%1"/>
      <w:lvlJc w:val="left"/>
      <w:pPr>
        <w:ind w:left="641" w:hanging="360"/>
      </w:pPr>
      <w:rPr>
        <w:rFonts w:hint="default"/>
        <w:u w:val="doubl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7" w15:restartNumberingAfterBreak="0">
    <w:nsid w:val="51CE1D70"/>
    <w:multiLevelType w:val="hybridMultilevel"/>
    <w:tmpl w:val="BCFA6B84"/>
    <w:lvl w:ilvl="0" w:tplc="357C5374">
      <w:start w:val="1"/>
      <w:numFmt w:val="decimalEnclosedCircle"/>
      <w:lvlText w:val="%1"/>
      <w:lvlJc w:val="left"/>
      <w:pPr>
        <w:ind w:left="641" w:hanging="360"/>
      </w:pPr>
      <w:rPr>
        <w:rFonts w:hint="eastAsia"/>
        <w:u w:val="non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8" w15:restartNumberingAfterBreak="0">
    <w:nsid w:val="58A4429B"/>
    <w:multiLevelType w:val="hybridMultilevel"/>
    <w:tmpl w:val="2062D806"/>
    <w:lvl w:ilvl="0" w:tplc="C58E7286">
      <w:start w:val="2"/>
      <w:numFmt w:val="decimalEnclosedCircle"/>
      <w:lvlText w:val="%1"/>
      <w:lvlJc w:val="left"/>
      <w:pPr>
        <w:ind w:left="641" w:hanging="360"/>
      </w:pPr>
      <w:rPr>
        <w:rFonts w:hint="eastAsia"/>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9" w15:restartNumberingAfterBreak="0">
    <w:nsid w:val="5B39549C"/>
    <w:multiLevelType w:val="hybridMultilevel"/>
    <w:tmpl w:val="F73C65AC"/>
    <w:lvl w:ilvl="0" w:tplc="14B6D61E">
      <w:start w:val="12"/>
      <w:numFmt w:val="decimalEnclosedCircle"/>
      <w:lvlText w:val="%1"/>
      <w:lvlJc w:val="left"/>
      <w:pPr>
        <w:ind w:left="601" w:hanging="360"/>
      </w:pPr>
      <w:rPr>
        <w:rFonts w:hint="default"/>
        <w:u w:val="double"/>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0" w15:restartNumberingAfterBreak="0">
    <w:nsid w:val="62714A39"/>
    <w:multiLevelType w:val="hybridMultilevel"/>
    <w:tmpl w:val="9A960A2E"/>
    <w:lvl w:ilvl="0" w:tplc="722430FA">
      <w:start w:val="1"/>
      <w:numFmt w:val="decimalEnclosedCircle"/>
      <w:lvlText w:val="%1"/>
      <w:lvlJc w:val="left"/>
      <w:pPr>
        <w:ind w:left="601" w:hanging="360"/>
      </w:pPr>
      <w:rPr>
        <w:rFonts w:hint="default"/>
        <w:u w:val="double"/>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1" w15:restartNumberingAfterBreak="0">
    <w:nsid w:val="737D55B2"/>
    <w:multiLevelType w:val="hybridMultilevel"/>
    <w:tmpl w:val="AE520828"/>
    <w:lvl w:ilvl="0" w:tplc="789C7332">
      <w:start w:val="1"/>
      <w:numFmt w:val="decimalEnclosedCircle"/>
      <w:lvlText w:val="%1"/>
      <w:lvlJc w:val="left"/>
      <w:pPr>
        <w:ind w:left="641" w:hanging="36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12" w15:restartNumberingAfterBreak="0">
    <w:nsid w:val="7B5D6AF7"/>
    <w:multiLevelType w:val="hybridMultilevel"/>
    <w:tmpl w:val="0F7431AC"/>
    <w:lvl w:ilvl="0" w:tplc="357C5374">
      <w:start w:val="1"/>
      <w:numFmt w:val="decimalEnclosedCircle"/>
      <w:lvlText w:val="%1"/>
      <w:lvlJc w:val="left"/>
      <w:pPr>
        <w:ind w:left="641" w:hanging="360"/>
      </w:pPr>
      <w:rPr>
        <w:rFonts w:hint="eastAsia"/>
        <w:u w:val="none"/>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num w:numId="1">
    <w:abstractNumId w:val="5"/>
  </w:num>
  <w:num w:numId="2">
    <w:abstractNumId w:val="6"/>
  </w:num>
  <w:num w:numId="3">
    <w:abstractNumId w:val="4"/>
  </w:num>
  <w:num w:numId="4">
    <w:abstractNumId w:val="0"/>
  </w:num>
  <w:num w:numId="5">
    <w:abstractNumId w:val="8"/>
  </w:num>
  <w:num w:numId="6">
    <w:abstractNumId w:val="3"/>
  </w:num>
  <w:num w:numId="7">
    <w:abstractNumId w:val="7"/>
  </w:num>
  <w:num w:numId="8">
    <w:abstractNumId w:val="10"/>
  </w:num>
  <w:num w:numId="9">
    <w:abstractNumId w:val="11"/>
  </w:num>
  <w:num w:numId="10">
    <w:abstractNumId w:val="1"/>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ED3"/>
    <w:rsid w:val="00024FD9"/>
    <w:rsid w:val="00032DCE"/>
    <w:rsid w:val="000348A4"/>
    <w:rsid w:val="0004234E"/>
    <w:rsid w:val="000508B0"/>
    <w:rsid w:val="00062478"/>
    <w:rsid w:val="0008050C"/>
    <w:rsid w:val="000819AD"/>
    <w:rsid w:val="000856AB"/>
    <w:rsid w:val="000C371C"/>
    <w:rsid w:val="00141624"/>
    <w:rsid w:val="001A3C91"/>
    <w:rsid w:val="001C00EC"/>
    <w:rsid w:val="001D227C"/>
    <w:rsid w:val="001E42DA"/>
    <w:rsid w:val="00206BF8"/>
    <w:rsid w:val="00215D38"/>
    <w:rsid w:val="0025641F"/>
    <w:rsid w:val="00275EC1"/>
    <w:rsid w:val="002C5902"/>
    <w:rsid w:val="002C6D58"/>
    <w:rsid w:val="003069D9"/>
    <w:rsid w:val="00306BF6"/>
    <w:rsid w:val="00310142"/>
    <w:rsid w:val="003B1A34"/>
    <w:rsid w:val="003D4615"/>
    <w:rsid w:val="003E4E11"/>
    <w:rsid w:val="00404D60"/>
    <w:rsid w:val="00427B5B"/>
    <w:rsid w:val="0043318F"/>
    <w:rsid w:val="00453D7F"/>
    <w:rsid w:val="00467E96"/>
    <w:rsid w:val="00475DB5"/>
    <w:rsid w:val="004A3BAA"/>
    <w:rsid w:val="004B350B"/>
    <w:rsid w:val="004B4D3F"/>
    <w:rsid w:val="004B7E4A"/>
    <w:rsid w:val="004E67A5"/>
    <w:rsid w:val="004F306E"/>
    <w:rsid w:val="005102C8"/>
    <w:rsid w:val="00515CA7"/>
    <w:rsid w:val="00520ED4"/>
    <w:rsid w:val="005303A4"/>
    <w:rsid w:val="0054195E"/>
    <w:rsid w:val="005511F3"/>
    <w:rsid w:val="00570258"/>
    <w:rsid w:val="005735F0"/>
    <w:rsid w:val="00590AF3"/>
    <w:rsid w:val="005B37BE"/>
    <w:rsid w:val="005C053A"/>
    <w:rsid w:val="005C25EB"/>
    <w:rsid w:val="005D5BFD"/>
    <w:rsid w:val="005E02BE"/>
    <w:rsid w:val="00623FB9"/>
    <w:rsid w:val="00684EBE"/>
    <w:rsid w:val="00692F9A"/>
    <w:rsid w:val="006B767F"/>
    <w:rsid w:val="00704F18"/>
    <w:rsid w:val="0070590E"/>
    <w:rsid w:val="00737568"/>
    <w:rsid w:val="007661B3"/>
    <w:rsid w:val="007B4CC6"/>
    <w:rsid w:val="007B6AD6"/>
    <w:rsid w:val="007D69F4"/>
    <w:rsid w:val="007F0026"/>
    <w:rsid w:val="007F1392"/>
    <w:rsid w:val="00813329"/>
    <w:rsid w:val="00860656"/>
    <w:rsid w:val="008A3340"/>
    <w:rsid w:val="008A7D7D"/>
    <w:rsid w:val="008C3535"/>
    <w:rsid w:val="008C6070"/>
    <w:rsid w:val="008E3A13"/>
    <w:rsid w:val="008E57DB"/>
    <w:rsid w:val="008E7346"/>
    <w:rsid w:val="00926652"/>
    <w:rsid w:val="00991583"/>
    <w:rsid w:val="009A5DA0"/>
    <w:rsid w:val="009B18AA"/>
    <w:rsid w:val="009C423E"/>
    <w:rsid w:val="009D5C55"/>
    <w:rsid w:val="009F4EFD"/>
    <w:rsid w:val="00A34250"/>
    <w:rsid w:val="00A47EE3"/>
    <w:rsid w:val="00A63357"/>
    <w:rsid w:val="00A838E3"/>
    <w:rsid w:val="00A9055D"/>
    <w:rsid w:val="00A95BB2"/>
    <w:rsid w:val="00AB2D97"/>
    <w:rsid w:val="00AC5F12"/>
    <w:rsid w:val="00AE43F0"/>
    <w:rsid w:val="00AE5C54"/>
    <w:rsid w:val="00AF0CF7"/>
    <w:rsid w:val="00B03CC2"/>
    <w:rsid w:val="00B05085"/>
    <w:rsid w:val="00B476A7"/>
    <w:rsid w:val="00B53BA2"/>
    <w:rsid w:val="00B70A2C"/>
    <w:rsid w:val="00BA21EC"/>
    <w:rsid w:val="00C16B3B"/>
    <w:rsid w:val="00C21310"/>
    <w:rsid w:val="00C218CF"/>
    <w:rsid w:val="00C26105"/>
    <w:rsid w:val="00C46DC6"/>
    <w:rsid w:val="00C56329"/>
    <w:rsid w:val="00C65B31"/>
    <w:rsid w:val="00C91C87"/>
    <w:rsid w:val="00C96360"/>
    <w:rsid w:val="00CA497D"/>
    <w:rsid w:val="00CC2D8A"/>
    <w:rsid w:val="00CC51F2"/>
    <w:rsid w:val="00CD2FE7"/>
    <w:rsid w:val="00CF4ED3"/>
    <w:rsid w:val="00D038E0"/>
    <w:rsid w:val="00D2073B"/>
    <w:rsid w:val="00D26E9A"/>
    <w:rsid w:val="00D32C84"/>
    <w:rsid w:val="00D33500"/>
    <w:rsid w:val="00D43AFD"/>
    <w:rsid w:val="00D70039"/>
    <w:rsid w:val="00DE2A78"/>
    <w:rsid w:val="00E1656A"/>
    <w:rsid w:val="00E275C0"/>
    <w:rsid w:val="00E36F59"/>
    <w:rsid w:val="00E465C1"/>
    <w:rsid w:val="00E80255"/>
    <w:rsid w:val="00E8351F"/>
    <w:rsid w:val="00E87C75"/>
    <w:rsid w:val="00E913B2"/>
    <w:rsid w:val="00E95519"/>
    <w:rsid w:val="00E97893"/>
    <w:rsid w:val="00EB11BD"/>
    <w:rsid w:val="00EC4E5A"/>
    <w:rsid w:val="00EE317E"/>
    <w:rsid w:val="00F009A0"/>
    <w:rsid w:val="00F220FF"/>
    <w:rsid w:val="00F3293E"/>
    <w:rsid w:val="00F33C6E"/>
    <w:rsid w:val="00F54305"/>
    <w:rsid w:val="00F671FD"/>
    <w:rsid w:val="00F97320"/>
    <w:rsid w:val="00FB7BC3"/>
    <w:rsid w:val="00FC1E87"/>
    <w:rsid w:val="00FE4E04"/>
    <w:rsid w:val="00FE4E10"/>
    <w:rsid w:val="00FE6C43"/>
    <w:rsid w:val="00FF4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419A58"/>
  <w15:chartTrackingRefBased/>
  <w15:docId w15:val="{F183B8E1-F9A4-4CF6-A9A6-D397E5E7C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ＭＳ 明朝" w:hAnsi="Arial"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E7346"/>
    <w:pPr>
      <w:keepNext/>
      <w:outlineLvl w:val="0"/>
    </w:pPr>
    <w:rPr>
      <w:rFonts w:cstheme="majorBidi"/>
      <w:sz w:val="24"/>
      <w:szCs w:val="24"/>
    </w:rPr>
  </w:style>
  <w:style w:type="paragraph" w:styleId="2">
    <w:name w:val="heading 2"/>
    <w:basedOn w:val="a"/>
    <w:next w:val="a"/>
    <w:link w:val="20"/>
    <w:uiPriority w:val="9"/>
    <w:semiHidden/>
    <w:unhideWhenUsed/>
    <w:qFormat/>
    <w:rsid w:val="008E7346"/>
    <w:pPr>
      <w:keepNext/>
      <w:outlineLvl w:val="1"/>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E7346"/>
    <w:rPr>
      <w:rFonts w:cstheme="majorBidi"/>
      <w:sz w:val="24"/>
      <w:szCs w:val="24"/>
    </w:rPr>
  </w:style>
  <w:style w:type="character" w:customStyle="1" w:styleId="20">
    <w:name w:val="見出し 2 (文字)"/>
    <w:basedOn w:val="a0"/>
    <w:link w:val="2"/>
    <w:uiPriority w:val="9"/>
    <w:semiHidden/>
    <w:rsid w:val="008E7346"/>
    <w:rPr>
      <w:rFonts w:cstheme="majorBidi"/>
    </w:rPr>
  </w:style>
  <w:style w:type="paragraph" w:styleId="a3">
    <w:name w:val="Title"/>
    <w:basedOn w:val="a"/>
    <w:next w:val="a"/>
    <w:link w:val="a4"/>
    <w:uiPriority w:val="10"/>
    <w:qFormat/>
    <w:rsid w:val="008E7346"/>
    <w:pPr>
      <w:spacing w:before="240" w:after="120"/>
      <w:jc w:val="center"/>
      <w:outlineLvl w:val="0"/>
    </w:pPr>
    <w:rPr>
      <w:rFonts w:cstheme="majorBidi"/>
      <w:sz w:val="32"/>
      <w:szCs w:val="32"/>
    </w:rPr>
  </w:style>
  <w:style w:type="character" w:customStyle="1" w:styleId="a4">
    <w:name w:val="表題 (文字)"/>
    <w:basedOn w:val="a0"/>
    <w:link w:val="a3"/>
    <w:uiPriority w:val="10"/>
    <w:rsid w:val="008E7346"/>
    <w:rPr>
      <w:rFonts w:cstheme="majorBidi"/>
      <w:sz w:val="32"/>
      <w:szCs w:val="32"/>
    </w:rPr>
  </w:style>
  <w:style w:type="paragraph" w:styleId="a5">
    <w:name w:val="Subtitle"/>
    <w:basedOn w:val="a"/>
    <w:next w:val="a"/>
    <w:link w:val="a6"/>
    <w:uiPriority w:val="11"/>
    <w:qFormat/>
    <w:rsid w:val="008E7346"/>
    <w:pPr>
      <w:jc w:val="center"/>
      <w:outlineLvl w:val="1"/>
    </w:pPr>
    <w:rPr>
      <w:sz w:val="24"/>
      <w:szCs w:val="24"/>
    </w:rPr>
  </w:style>
  <w:style w:type="character" w:customStyle="1" w:styleId="a6">
    <w:name w:val="副題 (文字)"/>
    <w:basedOn w:val="a0"/>
    <w:link w:val="a5"/>
    <w:uiPriority w:val="11"/>
    <w:rsid w:val="008E7346"/>
    <w:rPr>
      <w:sz w:val="24"/>
      <w:szCs w:val="24"/>
    </w:rPr>
  </w:style>
  <w:style w:type="paragraph" w:styleId="a7">
    <w:name w:val="List Paragraph"/>
    <w:basedOn w:val="a"/>
    <w:uiPriority w:val="34"/>
    <w:qFormat/>
    <w:rsid w:val="004F306E"/>
    <w:pPr>
      <w:ind w:leftChars="400" w:left="840"/>
    </w:pPr>
  </w:style>
  <w:style w:type="paragraph" w:styleId="a8">
    <w:name w:val="header"/>
    <w:basedOn w:val="a"/>
    <w:link w:val="a9"/>
    <w:uiPriority w:val="99"/>
    <w:unhideWhenUsed/>
    <w:rsid w:val="0008050C"/>
    <w:pPr>
      <w:tabs>
        <w:tab w:val="center" w:pos="4252"/>
        <w:tab w:val="right" w:pos="8504"/>
      </w:tabs>
      <w:snapToGrid w:val="0"/>
    </w:pPr>
  </w:style>
  <w:style w:type="character" w:customStyle="1" w:styleId="a9">
    <w:name w:val="ヘッダー (文字)"/>
    <w:basedOn w:val="a0"/>
    <w:link w:val="a8"/>
    <w:uiPriority w:val="99"/>
    <w:rsid w:val="0008050C"/>
  </w:style>
  <w:style w:type="paragraph" w:styleId="aa">
    <w:name w:val="footer"/>
    <w:basedOn w:val="a"/>
    <w:link w:val="ab"/>
    <w:uiPriority w:val="99"/>
    <w:unhideWhenUsed/>
    <w:rsid w:val="0008050C"/>
    <w:pPr>
      <w:tabs>
        <w:tab w:val="center" w:pos="4252"/>
        <w:tab w:val="right" w:pos="8504"/>
      </w:tabs>
      <w:snapToGrid w:val="0"/>
    </w:pPr>
  </w:style>
  <w:style w:type="character" w:customStyle="1" w:styleId="ab">
    <w:name w:val="フッター (文字)"/>
    <w:basedOn w:val="a0"/>
    <w:link w:val="aa"/>
    <w:uiPriority w:val="99"/>
    <w:rsid w:val="0008050C"/>
  </w:style>
  <w:style w:type="paragraph" w:styleId="ac">
    <w:name w:val="Balloon Text"/>
    <w:basedOn w:val="a"/>
    <w:link w:val="ad"/>
    <w:uiPriority w:val="99"/>
    <w:semiHidden/>
    <w:unhideWhenUsed/>
    <w:rsid w:val="000508B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508B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017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789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堤　龍博(愛知県支部)</dc:creator>
  <cp:keywords/>
  <dc:description/>
  <cp:lastModifiedBy>堤　龍博(愛知県支部)</cp:lastModifiedBy>
  <cp:revision>4</cp:revision>
  <cp:lastPrinted>2025-05-09T04:09:00Z</cp:lastPrinted>
  <dcterms:created xsi:type="dcterms:W3CDTF">2025-05-09T04:10:00Z</dcterms:created>
  <dcterms:modified xsi:type="dcterms:W3CDTF">2025-05-09T04:43:00Z</dcterms:modified>
</cp:coreProperties>
</file>